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DC" w:rsidRDefault="00294648">
      <w:pPr>
        <w:rPr>
          <w:rFonts w:ascii="Times New Roman" w:hAnsi="Times New Roman" w:cs="Times New Roman" w:hint="eastAsia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</w:t>
      </w:r>
      <w:r w:rsidRPr="0029464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294648">
        <w:rPr>
          <w:rFonts w:ascii="Times New Roman" w:hAnsi="Times New Roman" w:cs="Times New Roman"/>
          <w:b/>
          <w:sz w:val="24"/>
          <w:szCs w:val="24"/>
        </w:rPr>
        <w:t xml:space="preserve"> S1.</w:t>
      </w:r>
      <w:proofErr w:type="gramEnd"/>
      <w:r w:rsidRPr="00294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80">
        <w:rPr>
          <w:rFonts w:ascii="Times New Roman" w:hAnsi="Times New Roman" w:cs="Times New Roman" w:hint="eastAsia"/>
          <w:b/>
          <w:sz w:val="24"/>
          <w:szCs w:val="24"/>
        </w:rPr>
        <w:t>Baseline characteristics of excluded patients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390"/>
        <w:gridCol w:w="2401"/>
        <w:gridCol w:w="2239"/>
        <w:gridCol w:w="1150"/>
      </w:tblGrid>
      <w:tr w:rsidR="00590680" w:rsidRPr="00590680" w:rsidTr="00590680">
        <w:trPr>
          <w:trHeight w:val="621"/>
        </w:trPr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Included patients 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(n = 365)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Excluded patients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(n=70)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value*</w:t>
            </w: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Demographic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Age, 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64.7 ± 11.9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64.3 ± 11.8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0.76 </w:t>
            </w: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Gender, male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246 (67.4%)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42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(60%)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0.27 </w:t>
            </w:r>
          </w:p>
        </w:tc>
      </w:tr>
      <w:tr w:rsidR="00590680" w:rsidRPr="00590680" w:rsidTr="00590680">
        <w:trPr>
          <w:trHeight w:val="4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Body-mass index, kg/m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24.1 ± 3.4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23.3 ± 2.9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0.10 </w:t>
            </w: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Obesity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0.13 </w:t>
            </w: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Underweight (&lt;18.5 kg/m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18 (4.9%)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 (3.6%)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Normal (18.5-22.9 kg/m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107 (29.3%)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25 (44.6%)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Overweight (23.0-24.9kg/m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94 (25.8%)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13 (23.2%)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Obesity (≥25 kg/m2)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146 (40%)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16 (28.6%)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5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Missing value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Clinical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Hypertension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219 (60%)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46 (65.7%)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0.42 </w:t>
            </w: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Diabetes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110 (30.1%)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20 (28.6%)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0.89 </w:t>
            </w: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Hyperlipidemia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52 (14.2%)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11 (15.7%)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0.71 </w:t>
            </w: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Smoking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0.46 </w:t>
            </w:r>
          </w:p>
        </w:tc>
      </w:tr>
      <w:tr w:rsidR="00590680" w:rsidRPr="00590680" w:rsidTr="00590680">
        <w:trPr>
          <w:trHeight w:val="3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    Never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229 (62.7%)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49 (70%)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    Past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60 (16.4%)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8 (11.4%)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    Current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76 (20.8%)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13 (18.6%)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67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Previous antiplatelet use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11 (3.0%)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 (2.3%)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(missing number: 27)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67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Previous warfarin use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11 (3.0%)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 (2.3%)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(missing number: 27)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Stroke subtype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0.07 </w:t>
            </w:r>
          </w:p>
        </w:tc>
      </w:tr>
      <w:tr w:rsidR="00590680" w:rsidRPr="00590680" w:rsidTr="00590680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Large artery atherosclerosis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146 (40%)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24 (34.3%)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Cardioembolism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111 (30.4%)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31 (44.3%)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   Undetermined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108 (29.6%)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15 (21.4%)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680" w:rsidRPr="00590680" w:rsidTr="00590680">
        <w:trPr>
          <w:trHeight w:val="34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Initial NIHSS score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†</w:t>
            </w:r>
            <w:bookmarkStart w:id="0" w:name="_GoBack"/>
            <w:bookmarkEnd w:id="0"/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4 (2-8)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6 (2-17)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&lt;0.01</w:t>
            </w:r>
          </w:p>
        </w:tc>
      </w:tr>
      <w:tr w:rsidR="00590680" w:rsidRPr="00590680" w:rsidTr="00590680">
        <w:trPr>
          <w:trHeight w:val="372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In-hospital death†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3 (0.8%)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4 (5.7%)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0.02 </w:t>
            </w:r>
          </w:p>
        </w:tc>
      </w:tr>
      <w:tr w:rsidR="00590680" w:rsidRPr="00590680" w:rsidTr="00590680">
        <w:trPr>
          <w:trHeight w:val="1103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680" w:rsidRPr="00590680" w:rsidRDefault="00590680" w:rsidP="00590680">
            <w:pPr>
              <w:spacing w:after="0" w:line="240" w:lineRule="auto"/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</w:pP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Values are </w:t>
            </w:r>
            <w:proofErr w:type="spellStart"/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mean±SD</w:t>
            </w:r>
            <w:proofErr w:type="spellEnd"/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>, median (interquartile range), or number of participants (percentage).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NIHSS indicates National Institute of Health Stroke Scale; WMLs, white matter lesion.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*</w:t>
            </w:r>
            <w:r w:rsidRPr="00590680">
              <w:rPr>
                <w:rFonts w:ascii="Times New Roman" w:eastAsia="돋움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values were obtained using the χ2 test for categorical data, and the Student t test for continuous data.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br/>
              <w:t>†</w:t>
            </w:r>
            <w:r w:rsidRPr="00590680">
              <w:rPr>
                <w:rFonts w:ascii="Times New Roman" w:eastAsia="돋움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590680">
              <w:rPr>
                <w:rFonts w:ascii="Times New Roman" w:eastAsia="돋움" w:hAnsi="Times New Roman" w:cs="Times New Roman"/>
                <w:b/>
                <w:bCs/>
                <w:sz w:val="20"/>
                <w:szCs w:val="20"/>
              </w:rPr>
              <w:t xml:space="preserve"> &lt; 0.05.</w:t>
            </w:r>
          </w:p>
        </w:tc>
      </w:tr>
    </w:tbl>
    <w:p w:rsidR="00294648" w:rsidRPr="00294648" w:rsidRDefault="00294648">
      <w:pPr>
        <w:rPr>
          <w:rFonts w:ascii="Times New Roman" w:hAnsi="Times New Roman" w:cs="Times New Roman"/>
          <w:b/>
          <w:sz w:val="24"/>
          <w:szCs w:val="24"/>
        </w:rPr>
      </w:pPr>
    </w:p>
    <w:sectPr w:rsidR="00294648" w:rsidRPr="0029464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0"/>
    <w:rsid w:val="00294648"/>
    <w:rsid w:val="00590680"/>
    <w:rsid w:val="0083138B"/>
    <w:rsid w:val="00CF3FDC"/>
    <w:rsid w:val="00C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</cp:lastModifiedBy>
  <cp:revision>4</cp:revision>
  <dcterms:created xsi:type="dcterms:W3CDTF">2013-05-07T03:20:00Z</dcterms:created>
  <dcterms:modified xsi:type="dcterms:W3CDTF">2013-05-07T04:00:00Z</dcterms:modified>
</cp:coreProperties>
</file>